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別記様式第５号</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864"/>
        <w:gridCol w:w="451"/>
        <w:gridCol w:w="745"/>
        <w:gridCol w:w="1197"/>
        <w:gridCol w:w="478"/>
        <w:gridCol w:w="1915"/>
        <w:gridCol w:w="505"/>
        <w:gridCol w:w="1888"/>
      </w:tblGrid>
      <w:tr w:rsidR="009E6F2E" w:rsidRPr="009E6F2E" w:rsidTr="009E6F2E">
        <w:trPr>
          <w:trHeight w:val="628"/>
        </w:trPr>
        <w:tc>
          <w:tcPr>
            <w:tcW w:w="9572" w:type="dxa"/>
            <w:gridSpan w:val="9"/>
            <w:shd w:val="clear" w:color="auto" w:fill="auto"/>
            <w:vAlign w:val="center"/>
          </w:tcPr>
          <w:p w:rsidR="009E6F2E" w:rsidRPr="009E6F2E" w:rsidRDefault="009E6F2E" w:rsidP="009E6F2E">
            <w:pPr>
              <w:autoSpaceDE/>
              <w:autoSpaceDN/>
              <w:adjustRightInd/>
              <w:jc w:val="center"/>
              <w:rPr>
                <w:rFonts w:ascii="Century"/>
                <w:bCs/>
                <w:sz w:val="21"/>
                <w:szCs w:val="21"/>
              </w:rPr>
            </w:pPr>
            <w:r w:rsidRPr="009E6F2E">
              <w:rPr>
                <w:rFonts w:ascii="Century" w:hint="eastAsia"/>
                <w:bCs/>
                <w:sz w:val="21"/>
                <w:szCs w:val="21"/>
              </w:rPr>
              <w:t>消防用設備等点検業務提携先証明書</w:t>
            </w:r>
          </w:p>
        </w:tc>
      </w:tr>
      <w:tr w:rsidR="009E6F2E" w:rsidRPr="009E6F2E" w:rsidTr="008C76AB">
        <w:trPr>
          <w:trHeight w:val="724"/>
        </w:trPr>
        <w:tc>
          <w:tcPr>
            <w:tcW w:w="2393" w:type="dxa"/>
            <w:gridSpan w:val="2"/>
            <w:shd w:val="clear" w:color="auto" w:fill="auto"/>
            <w:vAlign w:val="center"/>
          </w:tcPr>
          <w:p w:rsidR="009E6F2E" w:rsidRPr="009E6F2E" w:rsidRDefault="008C76AB" w:rsidP="008C76AB">
            <w:pPr>
              <w:autoSpaceDE/>
              <w:autoSpaceDN/>
              <w:adjustRightInd/>
              <w:jc w:val="center"/>
              <w:rPr>
                <w:rFonts w:ascii="Century"/>
                <w:bCs/>
                <w:sz w:val="21"/>
                <w:szCs w:val="21"/>
              </w:rPr>
            </w:pPr>
            <w:r>
              <w:rPr>
                <w:rFonts w:ascii="Century" w:hint="eastAsia"/>
                <w:bCs/>
                <w:sz w:val="21"/>
                <w:szCs w:val="21"/>
              </w:rPr>
              <w:t>申請する</w:t>
            </w:r>
            <w:r w:rsidR="009E6F2E" w:rsidRPr="009E6F2E">
              <w:rPr>
                <w:rFonts w:ascii="Century" w:hint="eastAsia"/>
                <w:bCs/>
                <w:sz w:val="21"/>
                <w:szCs w:val="21"/>
              </w:rPr>
              <w:t>事業所名</w:t>
            </w:r>
          </w:p>
        </w:tc>
        <w:tc>
          <w:tcPr>
            <w:tcW w:w="1196" w:type="dxa"/>
            <w:gridSpan w:val="2"/>
            <w:shd w:val="clear" w:color="auto" w:fill="auto"/>
            <w:vAlign w:val="center"/>
          </w:tcPr>
          <w:p w:rsidR="009E6F2E" w:rsidRPr="009E6F2E" w:rsidRDefault="009E6F2E" w:rsidP="008C76AB">
            <w:pPr>
              <w:autoSpaceDE/>
              <w:autoSpaceDN/>
              <w:adjustRightInd/>
              <w:jc w:val="center"/>
              <w:rPr>
                <w:rFonts w:ascii="Century"/>
                <w:bCs/>
                <w:sz w:val="21"/>
                <w:szCs w:val="21"/>
              </w:rPr>
            </w:pPr>
            <w:r w:rsidRPr="009E6F2E">
              <w:rPr>
                <w:rFonts w:ascii="Century" w:hint="eastAsia"/>
                <w:bCs/>
                <w:sz w:val="21"/>
                <w:szCs w:val="21"/>
              </w:rPr>
              <w:t>代表者名</w:t>
            </w:r>
          </w:p>
        </w:tc>
        <w:tc>
          <w:tcPr>
            <w:tcW w:w="1197" w:type="dxa"/>
            <w:shd w:val="clear" w:color="auto" w:fill="auto"/>
            <w:vAlign w:val="center"/>
          </w:tcPr>
          <w:p w:rsidR="009E6F2E" w:rsidRPr="009E6F2E" w:rsidRDefault="009E6F2E" w:rsidP="008C76AB">
            <w:pPr>
              <w:autoSpaceDE/>
              <w:autoSpaceDN/>
              <w:adjustRightInd/>
              <w:jc w:val="center"/>
              <w:rPr>
                <w:rFonts w:ascii="Century"/>
                <w:bCs/>
                <w:sz w:val="21"/>
                <w:szCs w:val="21"/>
              </w:rPr>
            </w:pPr>
            <w:r w:rsidRPr="009E6F2E">
              <w:rPr>
                <w:rFonts w:ascii="Century" w:hint="eastAsia"/>
                <w:bCs/>
                <w:sz w:val="21"/>
                <w:szCs w:val="21"/>
              </w:rPr>
              <w:t>表示登録会員番号</w:t>
            </w:r>
          </w:p>
        </w:tc>
        <w:tc>
          <w:tcPr>
            <w:tcW w:w="2393" w:type="dxa"/>
            <w:gridSpan w:val="2"/>
            <w:shd w:val="clear" w:color="auto" w:fill="auto"/>
            <w:vAlign w:val="center"/>
          </w:tcPr>
          <w:p w:rsidR="009E6F2E" w:rsidRPr="009E6F2E" w:rsidRDefault="009E6F2E" w:rsidP="008C76AB">
            <w:pPr>
              <w:autoSpaceDE/>
              <w:autoSpaceDN/>
              <w:adjustRightInd/>
              <w:jc w:val="center"/>
              <w:rPr>
                <w:rFonts w:ascii="Century"/>
                <w:bCs/>
                <w:sz w:val="21"/>
                <w:szCs w:val="21"/>
              </w:rPr>
            </w:pPr>
            <w:r w:rsidRPr="009E6F2E">
              <w:rPr>
                <w:rFonts w:ascii="Century" w:hint="eastAsia"/>
                <w:bCs/>
                <w:sz w:val="21"/>
                <w:szCs w:val="21"/>
              </w:rPr>
              <w:t>所在地</w:t>
            </w:r>
          </w:p>
        </w:tc>
        <w:tc>
          <w:tcPr>
            <w:tcW w:w="2393" w:type="dxa"/>
            <w:gridSpan w:val="2"/>
            <w:shd w:val="clear" w:color="auto" w:fill="auto"/>
            <w:vAlign w:val="center"/>
          </w:tcPr>
          <w:p w:rsidR="009E6F2E" w:rsidRPr="009E6F2E" w:rsidRDefault="009E6F2E" w:rsidP="008C76AB">
            <w:pPr>
              <w:autoSpaceDE/>
              <w:autoSpaceDN/>
              <w:adjustRightInd/>
              <w:jc w:val="center"/>
              <w:rPr>
                <w:rFonts w:ascii="Century"/>
                <w:bCs/>
                <w:sz w:val="21"/>
                <w:szCs w:val="21"/>
              </w:rPr>
            </w:pPr>
            <w:r w:rsidRPr="009E6F2E">
              <w:rPr>
                <w:rFonts w:ascii="Century" w:hint="eastAsia"/>
                <w:bCs/>
                <w:sz w:val="21"/>
                <w:szCs w:val="21"/>
              </w:rPr>
              <w:t>電話番号</w:t>
            </w:r>
          </w:p>
        </w:tc>
      </w:tr>
      <w:tr w:rsidR="009E6F2E" w:rsidRPr="009E6F2E" w:rsidTr="009E6F2E">
        <w:trPr>
          <w:trHeight w:val="660"/>
        </w:trPr>
        <w:tc>
          <w:tcPr>
            <w:tcW w:w="2393" w:type="dxa"/>
            <w:gridSpan w:val="2"/>
            <w:shd w:val="clear" w:color="auto" w:fill="auto"/>
          </w:tcPr>
          <w:p w:rsidR="009E6F2E" w:rsidRPr="009E6F2E" w:rsidRDefault="009E6F2E" w:rsidP="009E6F2E">
            <w:pPr>
              <w:autoSpaceDE/>
              <w:autoSpaceDN/>
              <w:adjustRightInd/>
              <w:rPr>
                <w:rFonts w:ascii="Century"/>
                <w:bCs/>
                <w:sz w:val="21"/>
                <w:szCs w:val="21"/>
              </w:rPr>
            </w:pPr>
          </w:p>
        </w:tc>
        <w:tc>
          <w:tcPr>
            <w:tcW w:w="1196" w:type="dxa"/>
            <w:gridSpan w:val="2"/>
            <w:shd w:val="clear" w:color="auto" w:fill="auto"/>
          </w:tcPr>
          <w:p w:rsidR="009E6F2E" w:rsidRPr="009E6F2E" w:rsidRDefault="009E6F2E" w:rsidP="009E6F2E">
            <w:pPr>
              <w:autoSpaceDE/>
              <w:autoSpaceDN/>
              <w:adjustRightInd/>
              <w:rPr>
                <w:rFonts w:ascii="Century"/>
                <w:bCs/>
                <w:sz w:val="21"/>
                <w:szCs w:val="21"/>
              </w:rPr>
            </w:pPr>
          </w:p>
        </w:tc>
        <w:tc>
          <w:tcPr>
            <w:tcW w:w="1197" w:type="dxa"/>
            <w:shd w:val="clear" w:color="auto" w:fill="auto"/>
          </w:tcPr>
          <w:p w:rsidR="009E6F2E" w:rsidRPr="009E6F2E" w:rsidRDefault="009E6F2E" w:rsidP="009E6F2E">
            <w:pPr>
              <w:autoSpaceDE/>
              <w:autoSpaceDN/>
              <w:adjustRightInd/>
              <w:rPr>
                <w:rFonts w:ascii="Century"/>
                <w:bCs/>
                <w:sz w:val="21"/>
                <w:szCs w:val="21"/>
              </w:rPr>
            </w:pPr>
          </w:p>
        </w:tc>
        <w:tc>
          <w:tcPr>
            <w:tcW w:w="2393" w:type="dxa"/>
            <w:gridSpan w:val="2"/>
            <w:shd w:val="clear" w:color="auto" w:fill="auto"/>
          </w:tcPr>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rPr>
                <w:rFonts w:ascii="Century"/>
                <w:bCs/>
                <w:sz w:val="21"/>
                <w:szCs w:val="21"/>
              </w:rPr>
            </w:pPr>
          </w:p>
        </w:tc>
        <w:tc>
          <w:tcPr>
            <w:tcW w:w="2393" w:type="dxa"/>
            <w:gridSpan w:val="2"/>
            <w:shd w:val="clear" w:color="auto" w:fill="auto"/>
          </w:tcPr>
          <w:p w:rsidR="009E6F2E" w:rsidRPr="009E6F2E" w:rsidRDefault="009E6F2E" w:rsidP="009E6F2E">
            <w:pPr>
              <w:autoSpaceDE/>
              <w:autoSpaceDN/>
              <w:adjustRightInd/>
              <w:rPr>
                <w:rFonts w:ascii="Century"/>
                <w:bCs/>
                <w:sz w:val="21"/>
                <w:szCs w:val="21"/>
              </w:rPr>
            </w:pPr>
          </w:p>
        </w:tc>
      </w:tr>
      <w:tr w:rsidR="009E6F2E" w:rsidRPr="009E6F2E" w:rsidTr="00C80F30">
        <w:trPr>
          <w:trHeight w:val="4070"/>
        </w:trPr>
        <w:tc>
          <w:tcPr>
            <w:tcW w:w="9572" w:type="dxa"/>
            <w:gridSpan w:val="9"/>
            <w:shd w:val="clear" w:color="auto" w:fill="auto"/>
          </w:tcPr>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ind w:firstLineChars="100" w:firstLine="210"/>
              <w:rPr>
                <w:rFonts w:ascii="Century"/>
                <w:bCs/>
                <w:sz w:val="21"/>
                <w:szCs w:val="21"/>
              </w:rPr>
            </w:pPr>
          </w:p>
          <w:p w:rsidR="009E6F2E" w:rsidRPr="00E06E60" w:rsidRDefault="009E6F2E" w:rsidP="009E6F2E">
            <w:pPr>
              <w:autoSpaceDE/>
              <w:autoSpaceDN/>
              <w:adjustRightInd/>
              <w:ind w:firstLineChars="100" w:firstLine="210"/>
              <w:rPr>
                <w:rFonts w:ascii="Century"/>
                <w:bCs/>
                <w:sz w:val="21"/>
                <w:szCs w:val="21"/>
              </w:rPr>
            </w:pPr>
            <w:r w:rsidRPr="00E06E60">
              <w:rPr>
                <w:rFonts w:ascii="Century" w:hint="eastAsia"/>
                <w:bCs/>
                <w:sz w:val="21"/>
                <w:szCs w:val="21"/>
              </w:rPr>
              <w:t>下記のとおり　申請</w:t>
            </w:r>
            <w:bookmarkStart w:id="0" w:name="_GoBack"/>
            <w:bookmarkEnd w:id="0"/>
            <w:r w:rsidR="00E06E60" w:rsidRPr="00E06E60">
              <w:rPr>
                <w:rFonts w:ascii="Century" w:hint="eastAsia"/>
                <w:bCs/>
                <w:sz w:val="21"/>
                <w:szCs w:val="21"/>
              </w:rPr>
              <w:t>する事業所及び代表者</w:t>
            </w:r>
            <w:r w:rsidR="00201646">
              <w:rPr>
                <w:rFonts w:ascii="Century" w:hint="eastAsia"/>
                <w:bCs/>
                <w:sz w:val="21"/>
                <w:szCs w:val="21"/>
              </w:rPr>
              <w:t xml:space="preserve">　</w:t>
            </w:r>
            <w:r w:rsidRPr="00E06E60">
              <w:rPr>
                <w:rFonts w:ascii="Century" w:hint="eastAsia"/>
                <w:bCs/>
                <w:sz w:val="21"/>
                <w:szCs w:val="21"/>
              </w:rPr>
              <w:t>と業務提携していることを証明します。</w:t>
            </w:r>
          </w:p>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rPr>
                <w:rFonts w:ascii="Century"/>
                <w:bCs/>
                <w:sz w:val="21"/>
                <w:szCs w:val="21"/>
              </w:rPr>
            </w:pPr>
          </w:p>
          <w:p w:rsidR="009E6F2E" w:rsidRPr="009E6F2E" w:rsidRDefault="008C76AB" w:rsidP="008C76AB">
            <w:pPr>
              <w:autoSpaceDE/>
              <w:autoSpaceDN/>
              <w:adjustRightInd/>
              <w:ind w:firstLineChars="300" w:firstLine="630"/>
              <w:rPr>
                <w:rFonts w:ascii="Century"/>
                <w:bCs/>
                <w:sz w:val="21"/>
                <w:szCs w:val="21"/>
              </w:rPr>
            </w:pPr>
            <w:r>
              <w:rPr>
                <w:rFonts w:ascii="Century" w:hint="eastAsia"/>
                <w:bCs/>
                <w:sz w:val="21"/>
                <w:szCs w:val="21"/>
              </w:rPr>
              <w:t xml:space="preserve">　　</w:t>
            </w:r>
            <w:r w:rsidR="00E06E60">
              <w:rPr>
                <w:rFonts w:ascii="Century" w:hint="eastAsia"/>
                <w:sz w:val="21"/>
              </w:rPr>
              <w:t xml:space="preserve">　　</w:t>
            </w:r>
            <w:r w:rsidR="009E6F2E" w:rsidRPr="009E6F2E">
              <w:rPr>
                <w:rFonts w:ascii="Century" w:hint="eastAsia"/>
                <w:bCs/>
                <w:sz w:val="21"/>
                <w:szCs w:val="21"/>
              </w:rPr>
              <w:t xml:space="preserve">　　年　　月　　日</w:t>
            </w:r>
          </w:p>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w:t>
            </w:r>
            <w:r w:rsidR="008C76AB">
              <w:rPr>
                <w:rFonts w:ascii="Century" w:hint="eastAsia"/>
                <w:bCs/>
                <w:sz w:val="21"/>
                <w:szCs w:val="21"/>
              </w:rPr>
              <w:t>支援協力する</w:t>
            </w:r>
            <w:r w:rsidRPr="009E6F2E">
              <w:rPr>
                <w:rFonts w:ascii="Century" w:hint="eastAsia"/>
                <w:bCs/>
                <w:sz w:val="21"/>
                <w:szCs w:val="21"/>
              </w:rPr>
              <w:t>会社名</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代表者名　　　　　　　　　　　　　印</w:t>
            </w:r>
          </w:p>
          <w:p w:rsidR="009E6F2E" w:rsidRPr="009E6F2E" w:rsidRDefault="009E6F2E" w:rsidP="009E6F2E">
            <w:pPr>
              <w:autoSpaceDE/>
              <w:autoSpaceDN/>
              <w:adjustRightInd/>
              <w:rPr>
                <w:rFonts w:ascii="Century"/>
                <w:bCs/>
                <w:sz w:val="21"/>
                <w:szCs w:val="21"/>
              </w:rPr>
            </w:pP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業務提携とは、申請者が消防用設備等を点検する場合、有資格者及び点検機器工具の不足を補うために、業務提携を行う事業所から当該有資格者を申請者が実施する点検現場に派遣して支援、協力することをいう。</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w:t>
            </w:r>
          </w:p>
        </w:tc>
      </w:tr>
      <w:tr w:rsidR="009E6F2E" w:rsidRPr="009E6F2E" w:rsidTr="00C80F30">
        <w:trPr>
          <w:trHeight w:val="362"/>
        </w:trPr>
        <w:tc>
          <w:tcPr>
            <w:tcW w:w="9572" w:type="dxa"/>
            <w:gridSpan w:val="9"/>
            <w:shd w:val="clear" w:color="auto" w:fill="auto"/>
            <w:vAlign w:val="center"/>
          </w:tcPr>
          <w:p w:rsidR="009E6F2E" w:rsidRPr="009E6F2E" w:rsidRDefault="009E6F2E" w:rsidP="009E6F2E">
            <w:pPr>
              <w:autoSpaceDE/>
              <w:autoSpaceDN/>
              <w:adjustRightInd/>
              <w:jc w:val="center"/>
              <w:rPr>
                <w:rFonts w:ascii="Century"/>
                <w:bCs/>
                <w:sz w:val="21"/>
                <w:szCs w:val="21"/>
              </w:rPr>
            </w:pPr>
            <w:r w:rsidRPr="009E6F2E">
              <w:rPr>
                <w:rFonts w:ascii="Century" w:hint="eastAsia"/>
                <w:bCs/>
                <w:sz w:val="21"/>
                <w:szCs w:val="21"/>
              </w:rPr>
              <w:t>業務提携している消防用設備等の種類等（○印）関連する点検機器工具を含む。</w:t>
            </w:r>
          </w:p>
        </w:tc>
      </w:tr>
      <w:tr w:rsidR="009E6F2E" w:rsidRPr="009E6F2E" w:rsidTr="00C80F30">
        <w:trPr>
          <w:trHeight w:val="837"/>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消火器</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屋内消火栓設備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スプリンクラー設備</w:t>
            </w:r>
          </w:p>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（共同住宅用スプリンクラー設備、水道直結）</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水噴霧消火設備</w:t>
            </w:r>
          </w:p>
        </w:tc>
      </w:tr>
      <w:tr w:rsidR="009E6F2E" w:rsidRPr="009E6F2E" w:rsidTr="00C80F30">
        <w:trPr>
          <w:trHeight w:val="339"/>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泡消火設備</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不活性ガス消火設備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ハロゲン化物消火設備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粉末消火設備</w:t>
            </w:r>
          </w:p>
        </w:tc>
      </w:tr>
      <w:tr w:rsidR="009E6F2E" w:rsidRPr="009E6F2E" w:rsidTr="00C80F30">
        <w:trPr>
          <w:trHeight w:val="316"/>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屋外消火栓設備</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動力消防ポンプ</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自動火災報知設備</w:t>
            </w:r>
          </w:p>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（その他、下記）</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ガス漏れ火災警報装置</w:t>
            </w:r>
          </w:p>
        </w:tc>
      </w:tr>
      <w:tr w:rsidR="009E6F2E" w:rsidRPr="009E6F2E" w:rsidTr="00C80F30">
        <w:trPr>
          <w:trHeight w:val="566"/>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漏電火災警報器</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消防機関へ通報する火災報知設備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非常警報器具（共同住宅用非常警報設備）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避難設備及び器具</w:t>
            </w:r>
          </w:p>
        </w:tc>
      </w:tr>
      <w:tr w:rsidR="009E6F2E" w:rsidRPr="009E6F2E" w:rsidTr="00C80F30">
        <w:trPr>
          <w:trHeight w:val="543"/>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誘導灯及び誘導標識</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消防用水</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排煙設備（加圧防排煙設備）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連結散水設備</w:t>
            </w:r>
          </w:p>
        </w:tc>
      </w:tr>
      <w:tr w:rsidR="009E6F2E" w:rsidRPr="009E6F2E" w:rsidTr="00C80F30">
        <w:trPr>
          <w:trHeight w:val="837"/>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連結送水管（共同住宅用連結送水管）</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非常コンセント設備</w:t>
            </w:r>
          </w:p>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（共同住宅用非常コンセント設備）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無線通信補助設備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専用受電設備</w:t>
            </w:r>
          </w:p>
        </w:tc>
      </w:tr>
      <w:tr w:rsidR="009E6F2E" w:rsidRPr="009E6F2E" w:rsidTr="00C80F30">
        <w:trPr>
          <w:trHeight w:val="339"/>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自家発電設備</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蓄電池設備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燃料電池設備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配線</w:t>
            </w:r>
          </w:p>
        </w:tc>
      </w:tr>
      <w:tr w:rsidR="009E6F2E" w:rsidRPr="009E6F2E" w:rsidTr="00C80F30">
        <w:trPr>
          <w:trHeight w:val="543"/>
        </w:trPr>
        <w:tc>
          <w:tcPr>
            <w:tcW w:w="529" w:type="dxa"/>
            <w:shd w:val="clear" w:color="auto" w:fill="auto"/>
            <w:vAlign w:val="center"/>
          </w:tcPr>
          <w:p w:rsidR="009E6F2E" w:rsidRPr="009E6F2E" w:rsidRDefault="009E6F2E" w:rsidP="009E6F2E">
            <w:pPr>
              <w:autoSpaceDE/>
              <w:autoSpaceDN/>
              <w:adjustRightInd/>
              <w:rPr>
                <w:rFonts w:ascii="Century"/>
                <w:bCs/>
                <w:sz w:val="21"/>
                <w:szCs w:val="21"/>
              </w:rPr>
            </w:pPr>
          </w:p>
        </w:tc>
        <w:tc>
          <w:tcPr>
            <w:tcW w:w="1864"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総合操作盤</w:t>
            </w:r>
          </w:p>
        </w:tc>
        <w:tc>
          <w:tcPr>
            <w:tcW w:w="451"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42" w:type="dxa"/>
            <w:gridSpan w:val="2"/>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パッケージ型消火設備</w:t>
            </w:r>
          </w:p>
        </w:tc>
        <w:tc>
          <w:tcPr>
            <w:tcW w:w="478"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915"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パッケージ型自動消火設備</w:t>
            </w:r>
          </w:p>
        </w:tc>
        <w:tc>
          <w:tcPr>
            <w:tcW w:w="505" w:type="dxa"/>
            <w:shd w:val="clear" w:color="auto" w:fill="auto"/>
            <w:vAlign w:val="center"/>
          </w:tcPr>
          <w:p w:rsidR="009E6F2E" w:rsidRPr="009E6F2E" w:rsidRDefault="009E6F2E" w:rsidP="009E6F2E">
            <w:pPr>
              <w:autoSpaceDE/>
              <w:autoSpaceDN/>
              <w:adjustRightInd/>
              <w:rPr>
                <w:rFonts w:ascii="Century"/>
                <w:bCs/>
                <w:sz w:val="16"/>
                <w:szCs w:val="16"/>
              </w:rPr>
            </w:pPr>
          </w:p>
        </w:tc>
        <w:tc>
          <w:tcPr>
            <w:tcW w:w="1888" w:type="dxa"/>
            <w:shd w:val="clear" w:color="auto" w:fill="auto"/>
            <w:vAlign w:val="center"/>
          </w:tcPr>
          <w:p w:rsidR="009E6F2E" w:rsidRPr="009E6F2E" w:rsidRDefault="009E6F2E" w:rsidP="009E6F2E">
            <w:pPr>
              <w:autoSpaceDE/>
              <w:autoSpaceDN/>
              <w:adjustRightInd/>
              <w:rPr>
                <w:rFonts w:ascii="Century"/>
                <w:bCs/>
                <w:sz w:val="16"/>
                <w:szCs w:val="16"/>
              </w:rPr>
            </w:pPr>
            <w:r w:rsidRPr="009E6F2E">
              <w:rPr>
                <w:rFonts w:ascii="Century" w:hint="eastAsia"/>
                <w:bCs/>
                <w:sz w:val="16"/>
                <w:szCs w:val="16"/>
              </w:rPr>
              <w:t>特殊消防用設備等</w:t>
            </w:r>
          </w:p>
        </w:tc>
      </w:tr>
    </w:tbl>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自動火災報知設備欄に加える設備</w:t>
      </w:r>
    </w:p>
    <w:p w:rsidR="009E6F2E" w:rsidRPr="009E6F2E" w:rsidRDefault="009E6F2E" w:rsidP="009E6F2E">
      <w:pPr>
        <w:autoSpaceDE/>
        <w:autoSpaceDN/>
        <w:adjustRightInd/>
        <w:ind w:firstLineChars="100" w:firstLine="210"/>
        <w:rPr>
          <w:rFonts w:ascii="Century"/>
          <w:bCs/>
          <w:sz w:val="21"/>
          <w:szCs w:val="21"/>
        </w:rPr>
      </w:pPr>
      <w:r w:rsidRPr="009E6F2E">
        <w:rPr>
          <w:rFonts w:ascii="Century" w:hint="eastAsia"/>
          <w:bCs/>
          <w:sz w:val="21"/>
          <w:szCs w:val="21"/>
        </w:rPr>
        <w:t xml:space="preserve">　共同住宅用自動火災報知設備</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住戸用自動火災報知設備</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共同住宅用非常警報設備</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特定小規模施設用自動火災報知設備</w:t>
      </w:r>
    </w:p>
    <w:p w:rsidR="009E6F2E" w:rsidRPr="009E6F2E" w:rsidRDefault="009E6F2E" w:rsidP="009E6F2E">
      <w:pPr>
        <w:autoSpaceDE/>
        <w:autoSpaceDN/>
        <w:adjustRightInd/>
        <w:rPr>
          <w:rFonts w:ascii="Century"/>
          <w:bCs/>
          <w:sz w:val="21"/>
          <w:szCs w:val="21"/>
        </w:rPr>
      </w:pPr>
      <w:r w:rsidRPr="009E6F2E">
        <w:rPr>
          <w:rFonts w:ascii="Century" w:hint="eastAsia"/>
          <w:bCs/>
          <w:sz w:val="21"/>
          <w:szCs w:val="21"/>
        </w:rPr>
        <w:t xml:space="preserve">  </w:t>
      </w:r>
      <w:r w:rsidRPr="009E6F2E">
        <w:rPr>
          <w:rFonts w:ascii="Century" w:hint="eastAsia"/>
          <w:bCs/>
          <w:sz w:val="21"/>
          <w:szCs w:val="21"/>
        </w:rPr>
        <w:t xml:space="preserve">　複合型居住施設用自動火災報知設備</w:t>
      </w:r>
    </w:p>
    <w:p w:rsidR="009E6F2E" w:rsidRDefault="009E6F2E" w:rsidP="008D569A">
      <w:pPr>
        <w:pStyle w:val="21"/>
        <w:spacing w:line="300" w:lineRule="exact"/>
        <w:ind w:leftChars="3" w:left="246" w:hangingChars="109" w:hanging="240"/>
        <w:rPr>
          <w:rFonts w:ascii="HGｺﾞｼｯｸM" w:eastAsia="HGｺﾞｼｯｸM"/>
          <w:sz w:val="22"/>
          <w:szCs w:val="22"/>
        </w:rPr>
      </w:pPr>
    </w:p>
    <w:p w:rsidR="009E6F2E" w:rsidRDefault="009E6F2E" w:rsidP="008D569A">
      <w:pPr>
        <w:pStyle w:val="21"/>
        <w:spacing w:line="300" w:lineRule="exact"/>
        <w:ind w:leftChars="3" w:left="246" w:hangingChars="109" w:hanging="240"/>
        <w:rPr>
          <w:rFonts w:ascii="HGｺﾞｼｯｸM" w:eastAsia="HGｺﾞｼｯｸM"/>
          <w:sz w:val="22"/>
          <w:szCs w:val="22"/>
        </w:rPr>
      </w:pPr>
    </w:p>
    <w:sectPr w:rsidR="009E6F2E" w:rsidSect="00833309">
      <w:footerReference w:type="default" r:id="rId7"/>
      <w:pgSz w:w="11906" w:h="16838" w:code="9"/>
      <w:pgMar w:top="1418" w:right="1134" w:bottom="1134" w:left="1531" w:header="720" w:footer="510" w:gutter="0"/>
      <w:pgNumType w:fmt="numberInDash" w:start="35"/>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E5" w:rsidRDefault="00BB1EE5">
      <w:r>
        <w:separator/>
      </w:r>
    </w:p>
  </w:endnote>
  <w:endnote w:type="continuationSeparator" w:id="0">
    <w:p w:rsidR="00BB1EE5" w:rsidRDefault="00BB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9A" w:rsidRPr="007E3A62" w:rsidRDefault="008D569A" w:rsidP="000821B2">
    <w:pPr>
      <w:pStyle w:val="a4"/>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E5" w:rsidRDefault="00BB1EE5">
      <w:r>
        <w:separator/>
      </w:r>
    </w:p>
  </w:footnote>
  <w:footnote w:type="continuationSeparator" w:id="0">
    <w:p w:rsidR="00BB1EE5" w:rsidRDefault="00BB1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7CB"/>
    <w:multiLevelType w:val="hybridMultilevel"/>
    <w:tmpl w:val="D9F8793E"/>
    <w:lvl w:ilvl="0" w:tplc="DDC68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2"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15:restartNumberingAfterBreak="0">
    <w:nsid w:val="6501273E"/>
    <w:multiLevelType w:val="hybridMultilevel"/>
    <w:tmpl w:val="E4E820D4"/>
    <w:lvl w:ilvl="0" w:tplc="855ED5F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6"/>
    <w:rsid w:val="0001189D"/>
    <w:rsid w:val="00022D4C"/>
    <w:rsid w:val="00032EFB"/>
    <w:rsid w:val="000821B2"/>
    <w:rsid w:val="000902EF"/>
    <w:rsid w:val="000A106D"/>
    <w:rsid w:val="000C1746"/>
    <w:rsid w:val="000C5133"/>
    <w:rsid w:val="000D2092"/>
    <w:rsid w:val="00102EE0"/>
    <w:rsid w:val="00142CC1"/>
    <w:rsid w:val="0014581E"/>
    <w:rsid w:val="0015729F"/>
    <w:rsid w:val="001578DB"/>
    <w:rsid w:val="00186D6A"/>
    <w:rsid w:val="001B30B3"/>
    <w:rsid w:val="001C505B"/>
    <w:rsid w:val="00201646"/>
    <w:rsid w:val="00234907"/>
    <w:rsid w:val="002421F5"/>
    <w:rsid w:val="0026233F"/>
    <w:rsid w:val="00270CAC"/>
    <w:rsid w:val="0027155A"/>
    <w:rsid w:val="00290AC9"/>
    <w:rsid w:val="002C08FC"/>
    <w:rsid w:val="002D669F"/>
    <w:rsid w:val="002E1D2D"/>
    <w:rsid w:val="003054ED"/>
    <w:rsid w:val="00306C5A"/>
    <w:rsid w:val="00311ED4"/>
    <w:rsid w:val="00312E95"/>
    <w:rsid w:val="00324F7C"/>
    <w:rsid w:val="0033561E"/>
    <w:rsid w:val="00347AE8"/>
    <w:rsid w:val="00347C09"/>
    <w:rsid w:val="003A12CD"/>
    <w:rsid w:val="003B0308"/>
    <w:rsid w:val="003B3F79"/>
    <w:rsid w:val="003C00E1"/>
    <w:rsid w:val="003F07F1"/>
    <w:rsid w:val="003F1337"/>
    <w:rsid w:val="00444DA4"/>
    <w:rsid w:val="00460EEB"/>
    <w:rsid w:val="0047189A"/>
    <w:rsid w:val="00475465"/>
    <w:rsid w:val="004A149F"/>
    <w:rsid w:val="004A7C7B"/>
    <w:rsid w:val="004B270B"/>
    <w:rsid w:val="004D51A9"/>
    <w:rsid w:val="004F4EA7"/>
    <w:rsid w:val="00506F36"/>
    <w:rsid w:val="00522716"/>
    <w:rsid w:val="00556B99"/>
    <w:rsid w:val="00564464"/>
    <w:rsid w:val="0059043B"/>
    <w:rsid w:val="005A31EE"/>
    <w:rsid w:val="005F0C50"/>
    <w:rsid w:val="006041E1"/>
    <w:rsid w:val="00624653"/>
    <w:rsid w:val="0064411B"/>
    <w:rsid w:val="006579E0"/>
    <w:rsid w:val="006652B0"/>
    <w:rsid w:val="00676E38"/>
    <w:rsid w:val="00682D38"/>
    <w:rsid w:val="006855D8"/>
    <w:rsid w:val="006A0F72"/>
    <w:rsid w:val="006A6971"/>
    <w:rsid w:val="006C6746"/>
    <w:rsid w:val="006D7577"/>
    <w:rsid w:val="00752D16"/>
    <w:rsid w:val="0075382A"/>
    <w:rsid w:val="00754D4F"/>
    <w:rsid w:val="00777F4C"/>
    <w:rsid w:val="00783035"/>
    <w:rsid w:val="007A2ED8"/>
    <w:rsid w:val="007A6C69"/>
    <w:rsid w:val="007B02EE"/>
    <w:rsid w:val="007B4528"/>
    <w:rsid w:val="007C0FB0"/>
    <w:rsid w:val="007E3A62"/>
    <w:rsid w:val="00803C86"/>
    <w:rsid w:val="0080638A"/>
    <w:rsid w:val="0081003D"/>
    <w:rsid w:val="00817083"/>
    <w:rsid w:val="0082083D"/>
    <w:rsid w:val="00825E55"/>
    <w:rsid w:val="00833309"/>
    <w:rsid w:val="0085643A"/>
    <w:rsid w:val="008642BC"/>
    <w:rsid w:val="00873F96"/>
    <w:rsid w:val="008770F8"/>
    <w:rsid w:val="0088260B"/>
    <w:rsid w:val="0089414A"/>
    <w:rsid w:val="0089633C"/>
    <w:rsid w:val="008C76AB"/>
    <w:rsid w:val="008D0B78"/>
    <w:rsid w:val="008D45EA"/>
    <w:rsid w:val="008D569A"/>
    <w:rsid w:val="009048E2"/>
    <w:rsid w:val="00942802"/>
    <w:rsid w:val="009431E9"/>
    <w:rsid w:val="00943B58"/>
    <w:rsid w:val="009504B5"/>
    <w:rsid w:val="00956ECF"/>
    <w:rsid w:val="00974D31"/>
    <w:rsid w:val="00984BB8"/>
    <w:rsid w:val="0099661A"/>
    <w:rsid w:val="009A4AF4"/>
    <w:rsid w:val="009A7004"/>
    <w:rsid w:val="009A7499"/>
    <w:rsid w:val="009E6F2E"/>
    <w:rsid w:val="00A11C23"/>
    <w:rsid w:val="00A2526E"/>
    <w:rsid w:val="00A258B1"/>
    <w:rsid w:val="00A35E17"/>
    <w:rsid w:val="00A84C09"/>
    <w:rsid w:val="00A90387"/>
    <w:rsid w:val="00A94C21"/>
    <w:rsid w:val="00AA42F6"/>
    <w:rsid w:val="00AC38CD"/>
    <w:rsid w:val="00B11E73"/>
    <w:rsid w:val="00B26211"/>
    <w:rsid w:val="00B45854"/>
    <w:rsid w:val="00B63A0A"/>
    <w:rsid w:val="00B71B45"/>
    <w:rsid w:val="00B767AF"/>
    <w:rsid w:val="00B77BD6"/>
    <w:rsid w:val="00B80AF8"/>
    <w:rsid w:val="00BA7957"/>
    <w:rsid w:val="00BB1EE5"/>
    <w:rsid w:val="00BE1C21"/>
    <w:rsid w:val="00BF658E"/>
    <w:rsid w:val="00C21ACA"/>
    <w:rsid w:val="00C27E91"/>
    <w:rsid w:val="00C318FB"/>
    <w:rsid w:val="00C706D8"/>
    <w:rsid w:val="00C80F30"/>
    <w:rsid w:val="00C85004"/>
    <w:rsid w:val="00C87889"/>
    <w:rsid w:val="00C9038C"/>
    <w:rsid w:val="00C90532"/>
    <w:rsid w:val="00C94E6E"/>
    <w:rsid w:val="00C962E0"/>
    <w:rsid w:val="00CA65CD"/>
    <w:rsid w:val="00CB0484"/>
    <w:rsid w:val="00CB51DA"/>
    <w:rsid w:val="00CE5553"/>
    <w:rsid w:val="00CE5AB6"/>
    <w:rsid w:val="00CF0511"/>
    <w:rsid w:val="00D51E12"/>
    <w:rsid w:val="00D62C20"/>
    <w:rsid w:val="00D77102"/>
    <w:rsid w:val="00DB4431"/>
    <w:rsid w:val="00E0261C"/>
    <w:rsid w:val="00E06E60"/>
    <w:rsid w:val="00E30A7A"/>
    <w:rsid w:val="00E44046"/>
    <w:rsid w:val="00E475C2"/>
    <w:rsid w:val="00E705C1"/>
    <w:rsid w:val="00E80BDE"/>
    <w:rsid w:val="00E82DBB"/>
    <w:rsid w:val="00ED419D"/>
    <w:rsid w:val="00ED5124"/>
    <w:rsid w:val="00ED51CC"/>
    <w:rsid w:val="00ED54CD"/>
    <w:rsid w:val="00EE1DD4"/>
    <w:rsid w:val="00F1408C"/>
    <w:rsid w:val="00F218AA"/>
    <w:rsid w:val="00F64AD7"/>
    <w:rsid w:val="00F906A2"/>
    <w:rsid w:val="00FC51D8"/>
    <w:rsid w:val="00FC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16C4F7-E952-4D93-AC76-10056FB6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link w:val="a5"/>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6">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7">
    <w:name w:val="２"/>
    <w:basedOn w:val="a"/>
    <w:pPr>
      <w:ind w:left="214" w:hangingChars="100" w:hanging="214"/>
    </w:pPr>
  </w:style>
  <w:style w:type="paragraph" w:customStyle="1" w:styleId="a8">
    <w:name w:val="ア"/>
    <w:basedOn w:val="a"/>
    <w:pPr>
      <w:ind w:leftChars="194" w:left="649" w:hangingChars="100" w:hanging="214"/>
    </w:pPr>
  </w:style>
  <w:style w:type="paragraph" w:customStyle="1" w:styleId="a9">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a">
    <w:name w:val="page number"/>
    <w:rPr>
      <w:rFonts w:ascii="ＭＳ 明朝" w:eastAsia="ＭＳ 明朝"/>
      <w:sz w:val="18"/>
    </w:rPr>
  </w:style>
  <w:style w:type="paragraph" w:styleId="ab">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c">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d">
    <w:name w:val="表タイトル"/>
    <w:basedOn w:val="20"/>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paragraph" w:styleId="af0">
    <w:name w:val="Balloon Text"/>
    <w:basedOn w:val="a"/>
    <w:link w:val="af1"/>
    <w:rsid w:val="00BA7957"/>
    <w:rPr>
      <w:rFonts w:ascii="Arial" w:eastAsia="ＭＳ ゴシック" w:hAnsi="Arial"/>
      <w:sz w:val="18"/>
      <w:szCs w:val="18"/>
    </w:rPr>
  </w:style>
  <w:style w:type="character" w:customStyle="1" w:styleId="af1">
    <w:name w:val="吹き出し (文字)"/>
    <w:link w:val="af0"/>
    <w:rsid w:val="00BA7957"/>
    <w:rPr>
      <w:rFonts w:ascii="Arial" w:eastAsia="ＭＳ ゴシック" w:hAnsi="Arial" w:cs="Times New Roman"/>
      <w:kern w:val="2"/>
      <w:sz w:val="18"/>
      <w:szCs w:val="18"/>
    </w:rPr>
  </w:style>
  <w:style w:type="paragraph" w:styleId="af2">
    <w:name w:val="Plain Text"/>
    <w:basedOn w:val="a"/>
    <w:link w:val="af3"/>
    <w:rsid w:val="007A2ED8"/>
    <w:pPr>
      <w:autoSpaceDE/>
      <w:autoSpaceDN/>
      <w:adjustRightInd/>
    </w:pPr>
    <w:rPr>
      <w:rFonts w:hAnsi="Courier New" w:cs="Courier New"/>
      <w:sz w:val="21"/>
      <w:szCs w:val="21"/>
    </w:rPr>
  </w:style>
  <w:style w:type="character" w:customStyle="1" w:styleId="af3">
    <w:name w:val="書式なし (文字)"/>
    <w:link w:val="af2"/>
    <w:rsid w:val="007A2ED8"/>
    <w:rPr>
      <w:rFonts w:ascii="ＭＳ 明朝" w:hAnsi="Courier New" w:cs="Courier New"/>
      <w:kern w:val="2"/>
      <w:sz w:val="21"/>
      <w:szCs w:val="21"/>
    </w:rPr>
  </w:style>
  <w:style w:type="character" w:customStyle="1" w:styleId="a5">
    <w:name w:val="フッター (文字)"/>
    <w:link w:val="a4"/>
    <w:uiPriority w:val="99"/>
    <w:rsid w:val="009A4AF4"/>
    <w:rPr>
      <w:rFonts w:ascii="ＭＳ 明朝"/>
      <w:kern w:val="2"/>
      <w:szCs w:val="24"/>
    </w:rPr>
  </w:style>
  <w:style w:type="table" w:styleId="af4">
    <w:name w:val="Table Grid"/>
    <w:basedOn w:val="a1"/>
    <w:uiPriority w:val="59"/>
    <w:rsid w:val="00460E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uiPriority w:val="59"/>
    <w:rsid w:val="003A12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01表示制度推進要綱　14.7～.dot</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creator>下津</dc:creator>
  <cp:lastModifiedBy>kiyokazu shimotsu</cp:lastModifiedBy>
  <cp:revision>4</cp:revision>
  <cp:lastPrinted>2013-01-29T02:27:00Z</cp:lastPrinted>
  <dcterms:created xsi:type="dcterms:W3CDTF">2021-09-06T09:30:00Z</dcterms:created>
  <dcterms:modified xsi:type="dcterms:W3CDTF">2021-11-10T23:24:00Z</dcterms:modified>
</cp:coreProperties>
</file>